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8AFC" w14:textId="77777777" w:rsidR="00F46604" w:rsidRPr="00DC71F6" w:rsidRDefault="00F46604" w:rsidP="00DC71F6">
      <w:pPr>
        <w:pStyle w:val="MailingInstructions"/>
        <w:jc w:val="right"/>
        <w:rPr>
          <w:b/>
          <w:bCs/>
          <w:u w:val="single"/>
        </w:rPr>
      </w:pPr>
      <w:r w:rsidRPr="00DC71F6">
        <w:rPr>
          <w:b/>
          <w:bCs/>
          <w:u w:val="single"/>
        </w:rPr>
        <w:t>CONFIDENTIAL</w:t>
      </w:r>
    </w:p>
    <w:p w14:paraId="528CC202" w14:textId="77777777" w:rsidR="00F46604" w:rsidRDefault="00F46604" w:rsidP="00F46604"/>
    <w:p w14:paraId="7CFBA61B" w14:textId="77777777" w:rsidR="00F46604" w:rsidRDefault="00F46604" w:rsidP="00F46604"/>
    <w:p w14:paraId="5D2062C7" w14:textId="77777777" w:rsidR="00F46604" w:rsidRPr="00DC71F6" w:rsidRDefault="00F46604" w:rsidP="00DC71F6">
      <w:pPr>
        <w:pStyle w:val="NoSpacing"/>
        <w:jc w:val="center"/>
      </w:pPr>
      <w:r w:rsidRPr="00DC71F6">
        <w:t>To His Holiness</w:t>
      </w:r>
    </w:p>
    <w:p w14:paraId="23945058" w14:textId="77777777" w:rsidR="00DC71F6" w:rsidRPr="00DC71F6" w:rsidRDefault="00DC71F6" w:rsidP="00DC71F6">
      <w:pPr>
        <w:pStyle w:val="NoSpacing"/>
        <w:jc w:val="center"/>
      </w:pPr>
    </w:p>
    <w:p w14:paraId="3E7A47A2" w14:textId="77777777" w:rsidR="00F46604" w:rsidRPr="00DC71F6" w:rsidRDefault="00F46604" w:rsidP="00DC71F6">
      <w:pPr>
        <w:pStyle w:val="NoSpacing"/>
        <w:jc w:val="center"/>
        <w:rPr>
          <w:b/>
          <w:bCs/>
        </w:rPr>
      </w:pPr>
      <w:r w:rsidRPr="00DC71F6">
        <w:rPr>
          <w:b/>
          <w:bCs/>
        </w:rPr>
        <w:t>FRANCIS</w:t>
      </w:r>
    </w:p>
    <w:p w14:paraId="2EEB8FB7" w14:textId="77777777" w:rsidR="00DC71F6" w:rsidRDefault="00DC71F6" w:rsidP="00DC71F6">
      <w:pPr>
        <w:pStyle w:val="NoSpacing"/>
        <w:jc w:val="center"/>
      </w:pPr>
    </w:p>
    <w:p w14:paraId="741AD56F" w14:textId="0CDDAABB" w:rsidR="00F46604" w:rsidRPr="00DC71F6" w:rsidRDefault="00F46604" w:rsidP="00DC71F6">
      <w:pPr>
        <w:pStyle w:val="NoSpacing"/>
        <w:jc w:val="center"/>
      </w:pPr>
      <w:r w:rsidRPr="00DC71F6">
        <w:t>Supreme Pontiff</w:t>
      </w:r>
    </w:p>
    <w:p w14:paraId="447AFD62" w14:textId="77777777" w:rsidR="00F46604" w:rsidRDefault="00F46604" w:rsidP="00F46604"/>
    <w:p w14:paraId="3D576E65" w14:textId="77777777" w:rsidR="00F46604" w:rsidRDefault="00F46604" w:rsidP="00F46604"/>
    <w:p w14:paraId="5E32F1B4" w14:textId="7782269B" w:rsidR="00F46604" w:rsidRDefault="00F46604" w:rsidP="00DC71F6">
      <w:pPr>
        <w:pStyle w:val="Salutation"/>
      </w:pPr>
      <w:r>
        <w:t xml:space="preserve">Most </w:t>
      </w:r>
      <w:r>
        <w:t>Holy</w:t>
      </w:r>
      <w:r>
        <w:t xml:space="preserve"> Father,</w:t>
      </w:r>
    </w:p>
    <w:p w14:paraId="636F7E80" w14:textId="30B4253C" w:rsidR="00F46604" w:rsidRDefault="00F46604" w:rsidP="00453166">
      <w:pPr>
        <w:pStyle w:val="BodyTextFirstIndent"/>
        <w:jc w:val="both"/>
      </w:pPr>
      <w:r>
        <w:t xml:space="preserve">We are very grateful for the answers </w:t>
      </w:r>
      <w:r>
        <w:t>which</w:t>
      </w:r>
      <w:r w:rsidR="00AD7AB1">
        <w:t xml:space="preserve"> Y</w:t>
      </w:r>
      <w:r>
        <w:t xml:space="preserve">ou have kindly </w:t>
      </w:r>
      <w:r>
        <w:t xml:space="preserve">wished to </w:t>
      </w:r>
      <w:r>
        <w:t>offer us. We would first like to clarify that</w:t>
      </w:r>
      <w:r>
        <w:t>,</w:t>
      </w:r>
      <w:r>
        <w:t xml:space="preserve"> if we have asked </w:t>
      </w:r>
      <w:r w:rsidR="00AD7AB1">
        <w:t>Y</w:t>
      </w:r>
      <w:r>
        <w:t>ou these questions, it is not out of fear of dialogue with the people of our time, nor of the questions they</w:t>
      </w:r>
      <w:r w:rsidR="00672288">
        <w:t xml:space="preserve"> could</w:t>
      </w:r>
      <w:r>
        <w:t xml:space="preserve"> ask us about the Gospel of Christ. In fact, we</w:t>
      </w:r>
      <w:r w:rsidR="00672288">
        <w:t xml:space="preserve">, like </w:t>
      </w:r>
      <w:proofErr w:type="spellStart"/>
      <w:r w:rsidR="00672288">
        <w:t>Your</w:t>
      </w:r>
      <w:proofErr w:type="spellEnd"/>
      <w:r w:rsidR="00672288">
        <w:t xml:space="preserve"> Holiness,</w:t>
      </w:r>
      <w:r>
        <w:t xml:space="preserve"> are convinced that the Gospel brings fullness to human life and </w:t>
      </w:r>
      <w:r>
        <w:t>responds to our every question</w:t>
      </w:r>
      <w:r>
        <w:t xml:space="preserve">. The concern that moves us is another: we are concerned to see that there are pastors who doubt the ability of the Gospel to transform the hearts of men and end up proposing to them no longer sound doctrine but </w:t>
      </w:r>
      <w:r w:rsidR="00DC71F6">
        <w:t>“</w:t>
      </w:r>
      <w:r>
        <w:t>teachings according to their own l</w:t>
      </w:r>
      <w:r w:rsidR="00AD7AB1">
        <w:t>ikings</w:t>
      </w:r>
      <w:r w:rsidR="00DC71F6">
        <w:t>”</w:t>
      </w:r>
      <w:r>
        <w:t xml:space="preserve"> (cf. 2 Tim 4</w:t>
      </w:r>
      <w:r>
        <w:t xml:space="preserve">, </w:t>
      </w:r>
      <w:r>
        <w:t xml:space="preserve">3).  We are also concerned that </w:t>
      </w:r>
      <w:r w:rsidR="00672288">
        <w:t>it be understood</w:t>
      </w:r>
      <w:r>
        <w:t xml:space="preserve"> that God</w:t>
      </w:r>
      <w:r w:rsidR="00DC71F6">
        <w:t>’</w:t>
      </w:r>
      <w:r>
        <w:t xml:space="preserve">s mercy does not consist in covering our sins, but is much greater, in that it enables us to respond to His love by keeping His commandments, that is, to convert and believe </w:t>
      </w:r>
      <w:r w:rsidR="00AD7AB1">
        <w:t xml:space="preserve">in </w:t>
      </w:r>
      <w:r>
        <w:t>the Gospel (cf. Mk 1</w:t>
      </w:r>
      <w:r w:rsidR="00AD7AB1">
        <w:t xml:space="preserve">, </w:t>
      </w:r>
      <w:r>
        <w:t>15)</w:t>
      </w:r>
      <w:r w:rsidR="00AD7AB1">
        <w:t>.</w:t>
      </w:r>
    </w:p>
    <w:p w14:paraId="31EEB3EF" w14:textId="26C2ADAB" w:rsidR="00593940" w:rsidRDefault="00F46604" w:rsidP="00453166">
      <w:pPr>
        <w:pStyle w:val="BodyTextFirstIndent"/>
        <w:jc w:val="both"/>
        <w:rPr>
          <w:b/>
          <w:bCs/>
        </w:rPr>
      </w:pPr>
      <w:r>
        <w:t xml:space="preserve">With the same sincerity with which You have answered us, we must add that Your answers have not resolved the doubts we </w:t>
      </w:r>
      <w:proofErr w:type="gramStart"/>
      <w:r>
        <w:t>had</w:t>
      </w:r>
      <w:proofErr w:type="gramEnd"/>
      <w:r>
        <w:t xml:space="preserve"> raised, but have, if anything, deepened them. We therefore feel obliged to re-propose, reformulating them, these questions to Your Holiness, who as the successor of Peter is charged by the Lord to confirm Your brethren in the faith. This is </w:t>
      </w:r>
      <w:proofErr w:type="gramStart"/>
      <w:r>
        <w:t>all the more</w:t>
      </w:r>
      <w:proofErr w:type="gramEnd"/>
      <w:r>
        <w:t xml:space="preserve"> urgent in view of the upcoming Synod, which many want to use to deny Catholic doctrine on the very issues which our </w:t>
      </w:r>
      <w:proofErr w:type="spellStart"/>
      <w:r w:rsidRPr="00AD7AB1">
        <w:rPr>
          <w:i/>
          <w:iCs/>
        </w:rPr>
        <w:t>dubia</w:t>
      </w:r>
      <w:proofErr w:type="spellEnd"/>
      <w:r>
        <w:t xml:space="preserve"> concern. </w:t>
      </w:r>
      <w:r w:rsidRPr="00AD7AB1">
        <w:rPr>
          <w:b/>
          <w:bCs/>
        </w:rPr>
        <w:t xml:space="preserve">We therefore re-propose our questions to </w:t>
      </w:r>
      <w:r w:rsidR="00453166">
        <w:rPr>
          <w:b/>
          <w:bCs/>
        </w:rPr>
        <w:t>Y</w:t>
      </w:r>
      <w:r w:rsidRPr="00AD7AB1">
        <w:rPr>
          <w:b/>
          <w:bCs/>
        </w:rPr>
        <w:t xml:space="preserve">ou, so that they can be answered with a simple </w:t>
      </w:r>
      <w:r w:rsidR="00DC71F6">
        <w:rPr>
          <w:b/>
          <w:bCs/>
        </w:rPr>
        <w:t>“</w:t>
      </w:r>
      <w:r w:rsidRPr="00AD7AB1">
        <w:rPr>
          <w:b/>
          <w:bCs/>
        </w:rPr>
        <w:t>yes</w:t>
      </w:r>
      <w:r w:rsidR="00DC71F6">
        <w:rPr>
          <w:b/>
          <w:bCs/>
        </w:rPr>
        <w:t>”</w:t>
      </w:r>
      <w:r w:rsidRPr="00AD7AB1">
        <w:rPr>
          <w:b/>
          <w:bCs/>
        </w:rPr>
        <w:t xml:space="preserve"> or </w:t>
      </w:r>
      <w:r w:rsidR="00DC71F6">
        <w:rPr>
          <w:b/>
          <w:bCs/>
        </w:rPr>
        <w:t>“</w:t>
      </w:r>
      <w:r w:rsidRPr="00AD7AB1">
        <w:rPr>
          <w:b/>
          <w:bCs/>
        </w:rPr>
        <w:t>no.</w:t>
      </w:r>
      <w:r w:rsidR="00DC71F6">
        <w:rPr>
          <w:b/>
          <w:bCs/>
        </w:rPr>
        <w:t>”</w:t>
      </w:r>
    </w:p>
    <w:p w14:paraId="1C76C607" w14:textId="4A16659A" w:rsidR="00F46604" w:rsidRPr="00593940" w:rsidRDefault="00593940" w:rsidP="00453166">
      <w:pPr>
        <w:pStyle w:val="BodyTextFirstIndent"/>
        <w:jc w:val="both"/>
        <w:rPr>
          <w:b/>
          <w:bCs/>
        </w:rPr>
      </w:pPr>
      <w:r w:rsidRPr="00593940">
        <w:t>1.</w:t>
      </w:r>
      <w:r w:rsidR="002B25C2">
        <w:t xml:space="preserve"> </w:t>
      </w:r>
      <w:r w:rsidR="00F46604">
        <w:t>Your Holiness insists that the Church can deepen its understanding of the deposit of</w:t>
      </w:r>
      <w:r>
        <w:t xml:space="preserve"> </w:t>
      </w:r>
      <w:r w:rsidR="00F46604">
        <w:t xml:space="preserve">faith. This is indeed what </w:t>
      </w:r>
      <w:r w:rsidR="00F46604" w:rsidRPr="00593940">
        <w:rPr>
          <w:i/>
          <w:iCs/>
        </w:rPr>
        <w:t>Dei Verbum</w:t>
      </w:r>
      <w:r w:rsidR="00F46604">
        <w:t xml:space="preserve"> 8 teaches and belongs to Catholic doctrine. Your response, however, does not capture our concern. Many Christians, including pastors and theologians, argue today that the cultural and anthropological changes of our time should push the Church to teach the opposite of what it has always taught. This concerns </w:t>
      </w:r>
      <w:r>
        <w:t>essential</w:t>
      </w:r>
      <w:r w:rsidR="002B25C2">
        <w:t>, not secondary,</w:t>
      </w:r>
      <w:r>
        <w:t xml:space="preserve"> questions for our salvation, like the</w:t>
      </w:r>
      <w:r w:rsidR="00F46604">
        <w:t xml:space="preserve"> confession of faith, subjective conditions for access to the sacraments, and observance of the moral law. </w:t>
      </w:r>
      <w:proofErr w:type="gramStart"/>
      <w:r w:rsidR="00F46604" w:rsidRPr="00593940">
        <w:rPr>
          <w:b/>
          <w:bCs/>
        </w:rPr>
        <w:t>So</w:t>
      </w:r>
      <w:proofErr w:type="gramEnd"/>
      <w:r w:rsidR="00F46604" w:rsidRPr="00593940">
        <w:rPr>
          <w:b/>
          <w:bCs/>
        </w:rPr>
        <w:t xml:space="preserve"> we want to rephrase our </w:t>
      </w:r>
      <w:r w:rsidR="00F46604" w:rsidRPr="00593940">
        <w:rPr>
          <w:b/>
          <w:bCs/>
          <w:i/>
          <w:iCs/>
        </w:rPr>
        <w:t>dubium</w:t>
      </w:r>
      <w:r w:rsidR="00F46604" w:rsidRPr="00593940">
        <w:rPr>
          <w:b/>
          <w:bCs/>
        </w:rPr>
        <w:t xml:space="preserve">: is it possible for the Church today to teach doctrines contrary to those she has previously taught in matters of faith and morals, whether by the Pope </w:t>
      </w:r>
      <w:r w:rsidR="00F46604" w:rsidRPr="00593940">
        <w:rPr>
          <w:b/>
          <w:bCs/>
          <w:i/>
          <w:iCs/>
        </w:rPr>
        <w:t>ex cathedra</w:t>
      </w:r>
      <w:r w:rsidR="00F46604" w:rsidRPr="00593940">
        <w:rPr>
          <w:b/>
          <w:bCs/>
        </w:rPr>
        <w:t xml:space="preserve">, </w:t>
      </w:r>
      <w:r>
        <w:rPr>
          <w:b/>
          <w:bCs/>
        </w:rPr>
        <w:t xml:space="preserve">or </w:t>
      </w:r>
      <w:r w:rsidR="00F46604" w:rsidRPr="00593940">
        <w:rPr>
          <w:b/>
          <w:bCs/>
        </w:rPr>
        <w:t xml:space="preserve">in the definitions of an </w:t>
      </w:r>
      <w:r>
        <w:rPr>
          <w:b/>
          <w:bCs/>
        </w:rPr>
        <w:t>E</w:t>
      </w:r>
      <w:r w:rsidR="00F46604" w:rsidRPr="00593940">
        <w:rPr>
          <w:b/>
          <w:bCs/>
        </w:rPr>
        <w:t xml:space="preserve">cumenical </w:t>
      </w:r>
      <w:r>
        <w:rPr>
          <w:b/>
          <w:bCs/>
        </w:rPr>
        <w:t>C</w:t>
      </w:r>
      <w:r w:rsidR="00F46604" w:rsidRPr="00593940">
        <w:rPr>
          <w:b/>
          <w:bCs/>
        </w:rPr>
        <w:t xml:space="preserve">ouncil, or in the ordinary universal magisterium of </w:t>
      </w:r>
      <w:r>
        <w:rPr>
          <w:b/>
          <w:bCs/>
        </w:rPr>
        <w:t>the B</w:t>
      </w:r>
      <w:r w:rsidR="00F46604" w:rsidRPr="00593940">
        <w:rPr>
          <w:b/>
          <w:bCs/>
        </w:rPr>
        <w:t xml:space="preserve">ishops </w:t>
      </w:r>
      <w:r w:rsidR="00453166">
        <w:rPr>
          <w:b/>
          <w:bCs/>
        </w:rPr>
        <w:t>dispers</w:t>
      </w:r>
      <w:r w:rsidR="00F46604" w:rsidRPr="00593940">
        <w:rPr>
          <w:b/>
          <w:bCs/>
        </w:rPr>
        <w:t xml:space="preserve">ed throughout the world (cf. </w:t>
      </w:r>
      <w:r w:rsidR="00F46604" w:rsidRPr="00593940">
        <w:rPr>
          <w:b/>
          <w:bCs/>
          <w:i/>
          <w:iCs/>
        </w:rPr>
        <w:t>Lumen Gentium</w:t>
      </w:r>
      <w:r w:rsidR="00F46604" w:rsidRPr="00593940">
        <w:rPr>
          <w:b/>
          <w:bCs/>
        </w:rPr>
        <w:t xml:space="preserve"> 25)?</w:t>
      </w:r>
    </w:p>
    <w:p w14:paraId="1397C6AC" w14:textId="7CF9D29F" w:rsidR="00F46604" w:rsidRPr="00161947" w:rsidRDefault="00F46604" w:rsidP="00453166">
      <w:pPr>
        <w:pStyle w:val="BodyTextFirstIndent"/>
        <w:jc w:val="both"/>
        <w:rPr>
          <w:b/>
          <w:bCs/>
        </w:rPr>
      </w:pPr>
      <w:r>
        <w:t xml:space="preserve">2. Your Holiness has insisted </w:t>
      </w:r>
      <w:r w:rsidR="00593940">
        <w:t xml:space="preserve">on the fact </w:t>
      </w:r>
      <w:r>
        <w:t xml:space="preserve">that there can be no confusion between marriage and other types of unions of a sexual nature and that, therefore, any rite or sacramental blessing of same-sex couples, which would give rise to such confusion, should be avoided. Our concern, </w:t>
      </w:r>
      <w:r>
        <w:lastRenderedPageBreak/>
        <w:t xml:space="preserve">however, is a different one: we are concerned that the blessing of same-sex couples might create confusion in any case, not only in that it might make them seem analogous to marriage, but also in that homosexual acts would be presented practically as a good, or at least as the possible good that God asks of people in their journey toward Him. </w:t>
      </w:r>
      <w:proofErr w:type="gramStart"/>
      <w:r w:rsidRPr="00161947">
        <w:rPr>
          <w:b/>
          <w:bCs/>
        </w:rPr>
        <w:t>So</w:t>
      </w:r>
      <w:proofErr w:type="gramEnd"/>
      <w:r w:rsidRPr="00161947">
        <w:rPr>
          <w:b/>
          <w:bCs/>
        </w:rPr>
        <w:t xml:space="preserve"> let us rephrase our </w:t>
      </w:r>
      <w:r w:rsidR="00161947">
        <w:rPr>
          <w:b/>
          <w:bCs/>
          <w:i/>
          <w:iCs/>
        </w:rPr>
        <w:t>dubium</w:t>
      </w:r>
      <w:r w:rsidRPr="00161947">
        <w:rPr>
          <w:b/>
          <w:bCs/>
        </w:rPr>
        <w:t>: Is it possible that in some circumstances a pastor could bless unions between homosexual persons, thus suggesting that homosexual behavior as such would not be contrary to God</w:t>
      </w:r>
      <w:r w:rsidR="00DC71F6">
        <w:rPr>
          <w:b/>
          <w:bCs/>
        </w:rPr>
        <w:t>’</w:t>
      </w:r>
      <w:r w:rsidRPr="00161947">
        <w:rPr>
          <w:b/>
          <w:bCs/>
        </w:rPr>
        <w:t>s law and the person</w:t>
      </w:r>
      <w:r w:rsidR="00DC71F6">
        <w:rPr>
          <w:b/>
          <w:bCs/>
        </w:rPr>
        <w:t>’</w:t>
      </w:r>
      <w:r w:rsidRPr="00161947">
        <w:rPr>
          <w:b/>
          <w:bCs/>
        </w:rPr>
        <w:t xml:space="preserve">s </w:t>
      </w:r>
      <w:r w:rsidR="00161947">
        <w:rPr>
          <w:b/>
          <w:bCs/>
        </w:rPr>
        <w:t>journey</w:t>
      </w:r>
      <w:r w:rsidRPr="00161947">
        <w:rPr>
          <w:b/>
          <w:bCs/>
        </w:rPr>
        <w:t xml:space="preserve"> toward God? </w:t>
      </w:r>
      <w:r w:rsidR="00161947">
        <w:rPr>
          <w:b/>
          <w:bCs/>
        </w:rPr>
        <w:t>Linked</w:t>
      </w:r>
      <w:r w:rsidRPr="00161947">
        <w:rPr>
          <w:b/>
          <w:bCs/>
        </w:rPr>
        <w:t xml:space="preserve"> to this </w:t>
      </w:r>
      <w:r w:rsidR="00161947">
        <w:rPr>
          <w:b/>
          <w:bCs/>
          <w:i/>
          <w:iCs/>
        </w:rPr>
        <w:t>dubium</w:t>
      </w:r>
      <w:r w:rsidRPr="00161947">
        <w:rPr>
          <w:b/>
          <w:bCs/>
        </w:rPr>
        <w:t xml:space="preserve"> is the need to raise another: does the teaching upheld by the universal ordinary magisterium, that every sexual act outside of marriage, and in particular homosexual acts, constitutes an objectively grave sin against God</w:t>
      </w:r>
      <w:r w:rsidR="00DC71F6">
        <w:rPr>
          <w:b/>
          <w:bCs/>
        </w:rPr>
        <w:t>’</w:t>
      </w:r>
      <w:r w:rsidRPr="00161947">
        <w:rPr>
          <w:b/>
          <w:bCs/>
        </w:rPr>
        <w:t xml:space="preserve">s law, regardless of the circumstances in which it takes place and the intention with which it is carried out, continue to be valid? </w:t>
      </w:r>
    </w:p>
    <w:p w14:paraId="40AD7CF1" w14:textId="05EC166E" w:rsidR="00F46604" w:rsidRDefault="00F46604" w:rsidP="00453166">
      <w:pPr>
        <w:pStyle w:val="BodyTextFirstIndent"/>
        <w:jc w:val="both"/>
      </w:pPr>
      <w:r>
        <w:t>3. You have insisted that there is a synodal dimension to the Church, in that all, including the lay faithful, are called to participate and make their voices heard. Our difficulty, however, is another: to</w:t>
      </w:r>
      <w:r w:rsidR="00161947">
        <w:t xml:space="preserve">day </w:t>
      </w:r>
      <w:r>
        <w:t xml:space="preserve">the future Synod on </w:t>
      </w:r>
      <w:r w:rsidR="00DC71F6">
        <w:t>“</w:t>
      </w:r>
      <w:r>
        <w:t>synodality</w:t>
      </w:r>
      <w:r w:rsidR="00DC71F6">
        <w:t>”</w:t>
      </w:r>
      <w:r>
        <w:t xml:space="preserve"> </w:t>
      </w:r>
      <w:r w:rsidR="00161947">
        <w:t xml:space="preserve">is being presented </w:t>
      </w:r>
      <w:r>
        <w:t>as if, in communion with the Pope, it represents the Supreme Authority of the Church. However, the Synod of Bishops is a consultative body of the Pope; it</w:t>
      </w:r>
      <w:r w:rsidR="00161947">
        <w:t xml:space="preserve"> </w:t>
      </w:r>
      <w:r>
        <w:t xml:space="preserve">does not represent the College of Bishops and cannot settle the issues dealt with in it </w:t>
      </w:r>
      <w:r w:rsidR="002B25C2">
        <w:t>n</w:t>
      </w:r>
      <w:r>
        <w:t>or issue decrees on them, unless, in certain cases, the Roman Pontiff, whose duty it is to ratify the decisions of the Synod, has expressly granted it deliberative power (cf. can.</w:t>
      </w:r>
      <w:r w:rsidR="0090077F">
        <w:t xml:space="preserve"> </w:t>
      </w:r>
      <w:r>
        <w:t xml:space="preserve">343 C.I.C.). This is a decisive point </w:t>
      </w:r>
      <w:proofErr w:type="gramStart"/>
      <w:r>
        <w:t>inasmuch as</w:t>
      </w:r>
      <w:proofErr w:type="gramEnd"/>
      <w:r>
        <w:t xml:space="preserve"> not involving the </w:t>
      </w:r>
      <w:r w:rsidR="0090077F">
        <w:t>C</w:t>
      </w:r>
      <w:r>
        <w:t xml:space="preserve">ollege of </w:t>
      </w:r>
      <w:r w:rsidR="0090077F">
        <w:t>B</w:t>
      </w:r>
      <w:r>
        <w:t xml:space="preserve">ishops in matters such as those that the next Synod intends to raise, which touch on the very constitution of the Church, would go precisely against the root of that synodality, which it claims to want to promote. </w:t>
      </w:r>
      <w:r w:rsidRPr="0090077F">
        <w:rPr>
          <w:b/>
          <w:bCs/>
        </w:rPr>
        <w:t xml:space="preserve">Let us therefore rephrase our </w:t>
      </w:r>
      <w:r w:rsidRPr="0090077F">
        <w:rPr>
          <w:b/>
          <w:bCs/>
          <w:i/>
          <w:iCs/>
        </w:rPr>
        <w:t>dubium</w:t>
      </w:r>
      <w:r w:rsidRPr="0090077F">
        <w:rPr>
          <w:b/>
          <w:bCs/>
        </w:rPr>
        <w:t xml:space="preserve">: will the Synod of Bishops to be held in Rome, and which includes only a chosen representation of pastors and faithful, exercise, in the doctrinal or pastoral matters on which it will be called to express itself, the Supreme Authority of the Church, which belongs exclusively to the Roman Pontiff and, </w:t>
      </w:r>
      <w:proofErr w:type="spellStart"/>
      <w:r w:rsidRPr="0090077F">
        <w:rPr>
          <w:b/>
          <w:bCs/>
          <w:i/>
          <w:iCs/>
        </w:rPr>
        <w:t>una</w:t>
      </w:r>
      <w:proofErr w:type="spellEnd"/>
      <w:r w:rsidRPr="0090077F">
        <w:rPr>
          <w:b/>
          <w:bCs/>
          <w:i/>
          <w:iCs/>
        </w:rPr>
        <w:t xml:space="preserve"> cum </w:t>
      </w:r>
      <w:proofErr w:type="spellStart"/>
      <w:r w:rsidRPr="0090077F">
        <w:rPr>
          <w:b/>
          <w:bCs/>
          <w:i/>
          <w:iCs/>
        </w:rPr>
        <w:t>capite</w:t>
      </w:r>
      <w:proofErr w:type="spellEnd"/>
      <w:r w:rsidRPr="0090077F">
        <w:rPr>
          <w:b/>
          <w:bCs/>
          <w:i/>
          <w:iCs/>
        </w:rPr>
        <w:t xml:space="preserve"> </w:t>
      </w:r>
      <w:proofErr w:type="spellStart"/>
      <w:r w:rsidRPr="0090077F">
        <w:rPr>
          <w:b/>
          <w:bCs/>
          <w:i/>
          <w:iCs/>
        </w:rPr>
        <w:t>suo</w:t>
      </w:r>
      <w:proofErr w:type="spellEnd"/>
      <w:r w:rsidRPr="0090077F">
        <w:rPr>
          <w:b/>
          <w:bCs/>
        </w:rPr>
        <w:t>, to the College of Bishops (cf. can.</w:t>
      </w:r>
      <w:r w:rsidR="0090077F">
        <w:rPr>
          <w:b/>
          <w:bCs/>
        </w:rPr>
        <w:t xml:space="preserve"> </w:t>
      </w:r>
      <w:r w:rsidRPr="0090077F">
        <w:rPr>
          <w:b/>
          <w:bCs/>
        </w:rPr>
        <w:t>336 C.I.C.)?</w:t>
      </w:r>
    </w:p>
    <w:p w14:paraId="5A9EF5D4" w14:textId="4B5F0AE8" w:rsidR="00F46604" w:rsidRDefault="00F46604" w:rsidP="00453166">
      <w:pPr>
        <w:pStyle w:val="BodyTextFirstIndent"/>
        <w:jc w:val="both"/>
      </w:pPr>
      <w:r>
        <w:t xml:space="preserve">4. In </w:t>
      </w:r>
      <w:r w:rsidR="0090077F">
        <w:t>Y</w:t>
      </w:r>
      <w:r>
        <w:t xml:space="preserve">our reply Your Holiness made it clear that the decision of St. John Paul II in </w:t>
      </w:r>
      <w:proofErr w:type="spellStart"/>
      <w:r w:rsidRPr="0090077F">
        <w:rPr>
          <w:i/>
          <w:iCs/>
        </w:rPr>
        <w:t>Ordinatio</w:t>
      </w:r>
      <w:proofErr w:type="spellEnd"/>
      <w:r w:rsidRPr="0090077F">
        <w:rPr>
          <w:i/>
          <w:iCs/>
        </w:rPr>
        <w:t xml:space="preserve"> </w:t>
      </w:r>
      <w:proofErr w:type="spellStart"/>
      <w:r w:rsidR="0090077F">
        <w:rPr>
          <w:i/>
          <w:iCs/>
        </w:rPr>
        <w:t>S</w:t>
      </w:r>
      <w:r w:rsidRPr="0090077F">
        <w:rPr>
          <w:i/>
          <w:iCs/>
        </w:rPr>
        <w:t>acerdotalis</w:t>
      </w:r>
      <w:proofErr w:type="spellEnd"/>
      <w:r>
        <w:t xml:space="preserve"> is to be held definitively, and rightly added that it is necessary to understand the priesthood, not in terms of power, but in terms of service, </w:t>
      </w:r>
      <w:proofErr w:type="gramStart"/>
      <w:r>
        <w:t>in order to</w:t>
      </w:r>
      <w:proofErr w:type="gramEnd"/>
      <w:r>
        <w:t xml:space="preserve"> understand </w:t>
      </w:r>
      <w:r w:rsidR="0090077F">
        <w:t>correctly</w:t>
      </w:r>
      <w:r>
        <w:t xml:space="preserve"> our Lord</w:t>
      </w:r>
      <w:r w:rsidR="00DC71F6">
        <w:t>’</w:t>
      </w:r>
      <w:r>
        <w:t xml:space="preserve">s decision to reserve Holy Orders </w:t>
      </w:r>
      <w:r w:rsidR="0090077F">
        <w:t>to</w:t>
      </w:r>
      <w:r>
        <w:t xml:space="preserve"> men only. On the other hand, in the last point of </w:t>
      </w:r>
      <w:r w:rsidR="0090077F">
        <w:t>Y</w:t>
      </w:r>
      <w:r>
        <w:t xml:space="preserve">our response </w:t>
      </w:r>
      <w:r w:rsidR="0090077F">
        <w:t>Y</w:t>
      </w:r>
      <w:r>
        <w:t>ou added that th</w:t>
      </w:r>
      <w:r w:rsidR="0090077F">
        <w:t>e question</w:t>
      </w:r>
      <w:r>
        <w:t xml:space="preserve"> can still be further explored. We are concerned that some may interpret this statement to mean that the matter has not yet been decided </w:t>
      </w:r>
      <w:r w:rsidR="0090077F">
        <w:t>in a definitive manner</w:t>
      </w:r>
      <w:r>
        <w:t xml:space="preserve">. In fact, St. John Paul II affirms in </w:t>
      </w:r>
      <w:proofErr w:type="spellStart"/>
      <w:r w:rsidRPr="0090077F">
        <w:rPr>
          <w:i/>
          <w:iCs/>
        </w:rPr>
        <w:t>Ordinatio</w:t>
      </w:r>
      <w:proofErr w:type="spellEnd"/>
      <w:r w:rsidRPr="0090077F">
        <w:rPr>
          <w:i/>
          <w:iCs/>
        </w:rPr>
        <w:t xml:space="preserve"> </w:t>
      </w:r>
      <w:proofErr w:type="spellStart"/>
      <w:r w:rsidR="0090077F">
        <w:rPr>
          <w:i/>
          <w:iCs/>
        </w:rPr>
        <w:t>S</w:t>
      </w:r>
      <w:r w:rsidRPr="0090077F">
        <w:rPr>
          <w:i/>
          <w:iCs/>
        </w:rPr>
        <w:t>acerdotalis</w:t>
      </w:r>
      <w:proofErr w:type="spellEnd"/>
      <w:r>
        <w:t xml:space="preserve"> that this doctrine has been taught infallibly by the ordinary and universal magisterium, and therefore that it belongs to the deposit of faith. This was the response of the Congregation for the Doctrine of the Faith to a </w:t>
      </w:r>
      <w:r w:rsidRPr="00650A72">
        <w:rPr>
          <w:i/>
          <w:iCs/>
        </w:rPr>
        <w:t>dubium</w:t>
      </w:r>
      <w:r>
        <w:t xml:space="preserve"> raised about the apostolic letter, and this response was approved by John Paul II himself. </w:t>
      </w:r>
      <w:r w:rsidRPr="00650A72">
        <w:rPr>
          <w:b/>
          <w:bCs/>
        </w:rPr>
        <w:t>We</w:t>
      </w:r>
      <w:r w:rsidR="00650A72">
        <w:rPr>
          <w:b/>
          <w:bCs/>
        </w:rPr>
        <w:t xml:space="preserve"> </w:t>
      </w:r>
      <w:r w:rsidRPr="00650A72">
        <w:rPr>
          <w:b/>
          <w:bCs/>
        </w:rPr>
        <w:t xml:space="preserve">therefore </w:t>
      </w:r>
      <w:r w:rsidR="00650A72">
        <w:rPr>
          <w:b/>
          <w:bCs/>
        </w:rPr>
        <w:t xml:space="preserve">must </w:t>
      </w:r>
      <w:r w:rsidRPr="00650A72">
        <w:rPr>
          <w:b/>
          <w:bCs/>
        </w:rPr>
        <w:t xml:space="preserve">reformulate our </w:t>
      </w:r>
      <w:r w:rsidRPr="00650A72">
        <w:rPr>
          <w:b/>
          <w:bCs/>
          <w:i/>
          <w:iCs/>
        </w:rPr>
        <w:t>dubium</w:t>
      </w:r>
      <w:r w:rsidRPr="00650A72">
        <w:rPr>
          <w:b/>
          <w:bCs/>
        </w:rPr>
        <w:t>: could the Church in the future have the faculty to confer priestly ordination on women, thus contradicting that the exclusive reservation of this sacrament to baptized males belongs to the very substance of the Sacrament of Orders, which the Church cannot change?</w:t>
      </w:r>
    </w:p>
    <w:p w14:paraId="1F499C69" w14:textId="2D714488" w:rsidR="00F46604" w:rsidRPr="00650A72" w:rsidRDefault="00F46604" w:rsidP="00453166">
      <w:pPr>
        <w:pStyle w:val="BodyText"/>
        <w:jc w:val="both"/>
        <w:rPr>
          <w:b/>
          <w:bCs/>
        </w:rPr>
      </w:pPr>
      <w:r>
        <w:t xml:space="preserve">5. Finally, Your Holiness confirmed the teaching of the Council of Trent </w:t>
      </w:r>
      <w:r w:rsidR="00650A72">
        <w:t>according to which</w:t>
      </w:r>
      <w:r>
        <w:t xml:space="preserve"> the validity of sacramental absolution requires the sinner</w:t>
      </w:r>
      <w:r w:rsidR="00DC71F6">
        <w:t>’</w:t>
      </w:r>
      <w:r>
        <w:t xml:space="preserve">s repentance, which includes the </w:t>
      </w:r>
      <w:r w:rsidR="00650A72">
        <w:t>resolve</w:t>
      </w:r>
      <w:r>
        <w:t xml:space="preserve"> not to sin again. And </w:t>
      </w:r>
      <w:r w:rsidR="00650A72">
        <w:t>You</w:t>
      </w:r>
      <w:r>
        <w:t xml:space="preserve"> invited us not to doubt God</w:t>
      </w:r>
      <w:r w:rsidR="00DC71F6">
        <w:t>’</w:t>
      </w:r>
      <w:r>
        <w:t>s infinite mercy. We would like to reiterate that our question does not arise from doubting the greatness of God</w:t>
      </w:r>
      <w:r w:rsidR="00DC71F6">
        <w:t>’</w:t>
      </w:r>
      <w:r>
        <w:t>s mercy, but</w:t>
      </w:r>
      <w:r w:rsidR="00650A72">
        <w:t>,</w:t>
      </w:r>
      <w:r>
        <w:t xml:space="preserve"> on the contrary, it arises from our awareness that this mercy is so great that we are able to </w:t>
      </w:r>
      <w:r>
        <w:lastRenderedPageBreak/>
        <w:t xml:space="preserve">convert to Him, </w:t>
      </w:r>
      <w:r w:rsidR="00650A72">
        <w:t xml:space="preserve">to </w:t>
      </w:r>
      <w:r>
        <w:t>confess our guilt</w:t>
      </w:r>
      <w:r w:rsidR="00650A72">
        <w:t>,</w:t>
      </w:r>
      <w:r>
        <w:t xml:space="preserve"> and </w:t>
      </w:r>
      <w:r w:rsidR="00650A72">
        <w:t xml:space="preserve">to </w:t>
      </w:r>
      <w:r>
        <w:t xml:space="preserve">live as He has taught us. In turn, some might interpret Your answer as meaning that merely approaching confession is a sufficient condition for receiving absolution, </w:t>
      </w:r>
      <w:proofErr w:type="gramStart"/>
      <w:r w:rsidR="0043624E">
        <w:t xml:space="preserve">inasmuch </w:t>
      </w:r>
      <w:r>
        <w:t>as</w:t>
      </w:r>
      <w:proofErr w:type="gramEnd"/>
      <w:r>
        <w:t xml:space="preserve"> it </w:t>
      </w:r>
      <w:r w:rsidR="0043624E">
        <w:t>could</w:t>
      </w:r>
      <w:r>
        <w:t xml:space="preserve"> implicitly include confession of sins and repentance. </w:t>
      </w:r>
      <w:r w:rsidRPr="00650A72">
        <w:rPr>
          <w:b/>
          <w:bCs/>
        </w:rPr>
        <w:t xml:space="preserve">We would therefore like to rephrase our </w:t>
      </w:r>
      <w:r w:rsidRPr="00650A72">
        <w:rPr>
          <w:b/>
          <w:bCs/>
          <w:i/>
          <w:iCs/>
        </w:rPr>
        <w:t>dubium</w:t>
      </w:r>
      <w:r w:rsidRPr="00650A72">
        <w:rPr>
          <w:b/>
          <w:bCs/>
        </w:rPr>
        <w:t>: Can a penitent who, while admitting a sin, refuses to make, in any way, the intention not to commit it again, validly receive sacramental absolution?</w:t>
      </w:r>
    </w:p>
    <w:p w14:paraId="7C65B7D9" w14:textId="77777777" w:rsidR="00F46604" w:rsidRPr="00DC71F6" w:rsidRDefault="00F46604" w:rsidP="00DC71F6">
      <w:pPr>
        <w:pStyle w:val="BodyText"/>
        <w:rPr>
          <w:b/>
        </w:rPr>
      </w:pPr>
      <w:r w:rsidRPr="00DC71F6">
        <w:rPr>
          <w:b/>
        </w:rPr>
        <w:t>Vatican City, August 21, 2023</w:t>
      </w:r>
    </w:p>
    <w:p w14:paraId="0ABA3AAC" w14:textId="77777777" w:rsidR="00F46604" w:rsidRPr="00650A72" w:rsidRDefault="00F46604" w:rsidP="00F46604">
      <w:pPr>
        <w:rPr>
          <w:b/>
          <w:bCs/>
        </w:rPr>
      </w:pPr>
    </w:p>
    <w:p w14:paraId="256980CC" w14:textId="6E602D19" w:rsidR="00F46604" w:rsidRPr="00650A72" w:rsidRDefault="00F46604" w:rsidP="00F46604">
      <w:pPr>
        <w:rPr>
          <w:b/>
          <w:bCs/>
        </w:rPr>
      </w:pPr>
      <w:r w:rsidRPr="00650A72">
        <w:rPr>
          <w:b/>
          <w:bCs/>
        </w:rPr>
        <w:tab/>
        <w:t xml:space="preserve">Walter Card. </w:t>
      </w:r>
      <w:proofErr w:type="spellStart"/>
      <w:r w:rsidR="00DC71F6">
        <w:rPr>
          <w:b/>
          <w:bCs/>
        </w:rPr>
        <w:t>B</w:t>
      </w:r>
      <w:r w:rsidR="00DC71F6">
        <w:rPr>
          <w:b/>
          <w:bCs/>
          <w:smallCaps/>
        </w:rPr>
        <w:t>randmüller</w:t>
      </w:r>
      <w:proofErr w:type="spellEnd"/>
      <w:r w:rsidR="00650A72">
        <w:rPr>
          <w:b/>
          <w:bCs/>
        </w:rPr>
        <w:t xml:space="preserve">              </w:t>
      </w:r>
      <w:r w:rsidRPr="00650A72">
        <w:rPr>
          <w:b/>
          <w:bCs/>
        </w:rPr>
        <w:t xml:space="preserve"> </w:t>
      </w:r>
      <w:r w:rsidR="00DC71F6">
        <w:rPr>
          <w:b/>
          <w:bCs/>
        </w:rPr>
        <w:t xml:space="preserve">      </w:t>
      </w:r>
      <w:r w:rsidRPr="00650A72">
        <w:rPr>
          <w:b/>
          <w:bCs/>
        </w:rPr>
        <w:t xml:space="preserve">Raymond Leo Card. </w:t>
      </w:r>
      <w:r w:rsidRPr="00DC71F6">
        <w:rPr>
          <w:b/>
          <w:bCs/>
          <w:smallCaps/>
        </w:rPr>
        <w:t>B</w:t>
      </w:r>
      <w:r w:rsidR="00DC71F6">
        <w:rPr>
          <w:b/>
          <w:bCs/>
          <w:smallCaps/>
        </w:rPr>
        <w:t>urke</w:t>
      </w:r>
    </w:p>
    <w:p w14:paraId="5B7EE14F" w14:textId="77777777" w:rsidR="00F46604" w:rsidRPr="00650A72" w:rsidRDefault="00F46604" w:rsidP="00F46604">
      <w:pPr>
        <w:rPr>
          <w:b/>
          <w:bCs/>
        </w:rPr>
      </w:pPr>
    </w:p>
    <w:p w14:paraId="2D966D51" w14:textId="52CE6949" w:rsidR="00F46604" w:rsidRPr="00650A72" w:rsidRDefault="00F46604" w:rsidP="00F46604">
      <w:pPr>
        <w:rPr>
          <w:b/>
          <w:bCs/>
        </w:rPr>
      </w:pPr>
      <w:r w:rsidRPr="00650A72">
        <w:rPr>
          <w:b/>
          <w:bCs/>
        </w:rPr>
        <w:tab/>
        <w:t xml:space="preserve">Juan Card. </w:t>
      </w:r>
      <w:r w:rsidRPr="00DC71F6">
        <w:rPr>
          <w:b/>
          <w:bCs/>
          <w:smallCaps/>
        </w:rPr>
        <w:t>S</w:t>
      </w:r>
      <w:r w:rsidR="00DC71F6">
        <w:rPr>
          <w:b/>
          <w:bCs/>
          <w:smallCaps/>
        </w:rPr>
        <w:t xml:space="preserve">andoval </w:t>
      </w:r>
      <w:r w:rsidRPr="00DC71F6">
        <w:rPr>
          <w:b/>
          <w:bCs/>
          <w:smallCaps/>
        </w:rPr>
        <w:t>Í</w:t>
      </w:r>
      <w:r w:rsidR="00DC71F6">
        <w:rPr>
          <w:b/>
          <w:bCs/>
          <w:smallCaps/>
        </w:rPr>
        <w:t>ñiguez</w:t>
      </w:r>
      <w:r w:rsidR="00650A72">
        <w:rPr>
          <w:b/>
          <w:bCs/>
        </w:rPr>
        <w:t xml:space="preserve">          </w:t>
      </w:r>
      <w:r w:rsidR="00DC71F6">
        <w:rPr>
          <w:b/>
          <w:bCs/>
        </w:rPr>
        <w:t xml:space="preserve">        </w:t>
      </w:r>
      <w:r w:rsidRPr="00650A72">
        <w:rPr>
          <w:b/>
          <w:bCs/>
        </w:rPr>
        <w:t xml:space="preserve">Robert Card. </w:t>
      </w:r>
      <w:r w:rsidRPr="00DC71F6">
        <w:rPr>
          <w:b/>
          <w:bCs/>
          <w:smallCaps/>
        </w:rPr>
        <w:t>S</w:t>
      </w:r>
      <w:r w:rsidR="00DC71F6">
        <w:rPr>
          <w:b/>
          <w:bCs/>
          <w:smallCaps/>
        </w:rPr>
        <w:t>arah</w:t>
      </w:r>
    </w:p>
    <w:p w14:paraId="7EEC7930" w14:textId="77777777" w:rsidR="00F46604" w:rsidRPr="00650A72" w:rsidRDefault="00F46604" w:rsidP="00F46604">
      <w:pPr>
        <w:rPr>
          <w:b/>
          <w:bCs/>
        </w:rPr>
      </w:pPr>
    </w:p>
    <w:p w14:paraId="50F2328D" w14:textId="6C9606B2" w:rsidR="00F46604" w:rsidRDefault="00F46604" w:rsidP="00DC71F6">
      <w:pPr>
        <w:pStyle w:val="BodyTextFirstIndent"/>
        <w:ind w:firstLine="720"/>
        <w:rPr>
          <w:b/>
          <w:smallCaps/>
        </w:rPr>
      </w:pPr>
      <w:r w:rsidRPr="00DC71F6">
        <w:rPr>
          <w:b/>
        </w:rPr>
        <w:t xml:space="preserve">Joseph Card. </w:t>
      </w:r>
      <w:r w:rsidRPr="00DC71F6">
        <w:rPr>
          <w:b/>
          <w:smallCaps/>
        </w:rPr>
        <w:t>Z</w:t>
      </w:r>
      <w:r w:rsidR="00DC71F6">
        <w:rPr>
          <w:b/>
          <w:smallCaps/>
        </w:rPr>
        <w:t>en</w:t>
      </w:r>
      <w:r w:rsidRPr="00DC71F6">
        <w:rPr>
          <w:b/>
        </w:rPr>
        <w:t xml:space="preserve"> </w:t>
      </w:r>
      <w:r w:rsidRPr="00DC71F6">
        <w:rPr>
          <w:b/>
          <w:smallCaps/>
        </w:rPr>
        <w:t>Z</w:t>
      </w:r>
      <w:r w:rsidR="00DC71F6">
        <w:rPr>
          <w:b/>
          <w:smallCaps/>
        </w:rPr>
        <w:t>e-</w:t>
      </w:r>
      <w:proofErr w:type="spellStart"/>
      <w:r w:rsidR="00DC71F6">
        <w:rPr>
          <w:b/>
          <w:smallCaps/>
        </w:rPr>
        <w:t>kiun</w:t>
      </w:r>
      <w:proofErr w:type="spellEnd"/>
    </w:p>
    <w:p w14:paraId="569DF355" w14:textId="77777777" w:rsidR="00DC71F6" w:rsidRPr="00DC71F6" w:rsidRDefault="00DC71F6" w:rsidP="00DC71F6">
      <w:pPr>
        <w:pStyle w:val="BodyTextFirstIndent"/>
        <w:ind w:firstLine="720"/>
        <w:rPr>
          <w:b/>
        </w:rPr>
      </w:pPr>
    </w:p>
    <w:p w14:paraId="2659E972" w14:textId="30997BFF" w:rsidR="00B90481" w:rsidRDefault="00F46604" w:rsidP="00DC71F6">
      <w:pPr>
        <w:pStyle w:val="BodyText"/>
      </w:pPr>
      <w:r>
        <w:t>p.c. His Eminence Rev. Luis Francisco Card. LADARIA FERRER, S.I.</w:t>
      </w:r>
    </w:p>
    <w:sectPr w:rsidR="00B90481" w:rsidSect="00F46604">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C8E8" w14:textId="77777777" w:rsidR="00E75840" w:rsidRDefault="00E75840" w:rsidP="00F46604">
      <w:pPr>
        <w:spacing w:after="0" w:line="240" w:lineRule="auto"/>
      </w:pPr>
      <w:r>
        <w:separator/>
      </w:r>
    </w:p>
  </w:endnote>
  <w:endnote w:type="continuationSeparator" w:id="0">
    <w:p w14:paraId="1EBF5AFE" w14:textId="77777777" w:rsidR="00E75840" w:rsidRDefault="00E75840" w:rsidP="00F4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26B1" w14:textId="77777777" w:rsidR="00E75840" w:rsidRDefault="00E75840" w:rsidP="00F46604">
      <w:pPr>
        <w:spacing w:after="0" w:line="240" w:lineRule="auto"/>
      </w:pPr>
      <w:r>
        <w:separator/>
      </w:r>
    </w:p>
  </w:footnote>
  <w:footnote w:type="continuationSeparator" w:id="0">
    <w:p w14:paraId="2E036B50" w14:textId="77777777" w:rsidR="00E75840" w:rsidRDefault="00E75840" w:rsidP="00F4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658029"/>
      <w:docPartObj>
        <w:docPartGallery w:val="Page Numbers (Top of Page)"/>
        <w:docPartUnique/>
      </w:docPartObj>
    </w:sdtPr>
    <w:sdtEndPr>
      <w:rPr>
        <w:noProof/>
      </w:rPr>
    </w:sdtEndPr>
    <w:sdtContent>
      <w:p w14:paraId="0179BFA2" w14:textId="00D3AA78" w:rsidR="00F46604" w:rsidRDefault="00F4660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ABE45E" w14:textId="77777777" w:rsidR="00F46604" w:rsidRDefault="00F46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51960"/>
    <w:multiLevelType w:val="hybridMultilevel"/>
    <w:tmpl w:val="28DE31D6"/>
    <w:lvl w:ilvl="0" w:tplc="6BD8B364">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259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04"/>
    <w:rsid w:val="0006779F"/>
    <w:rsid w:val="00161947"/>
    <w:rsid w:val="002B25C2"/>
    <w:rsid w:val="0043624E"/>
    <w:rsid w:val="00453166"/>
    <w:rsid w:val="00593940"/>
    <w:rsid w:val="00650A72"/>
    <w:rsid w:val="00672288"/>
    <w:rsid w:val="0090077F"/>
    <w:rsid w:val="00AD7AB1"/>
    <w:rsid w:val="00B90481"/>
    <w:rsid w:val="00DC71F6"/>
    <w:rsid w:val="00E75840"/>
    <w:rsid w:val="00F4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DF2F"/>
  <w15:chartTrackingRefBased/>
  <w15:docId w15:val="{EAAB62CF-EC84-49F3-9598-C1868A9E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link w:val="BlockChar"/>
    <w:qFormat/>
    <w:rsid w:val="0006779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left="1080" w:right="1080"/>
      <w:mirrorIndents/>
      <w:jc w:val="both"/>
    </w:pPr>
    <w:rPr>
      <w:rFonts w:cs="Times New Roman"/>
      <w:szCs w:val="24"/>
    </w:rPr>
  </w:style>
  <w:style w:type="character" w:customStyle="1" w:styleId="BlockChar">
    <w:name w:val="Block Char"/>
    <w:basedOn w:val="DefaultParagraphFont"/>
    <w:link w:val="Block"/>
    <w:rsid w:val="0006779F"/>
    <w:rPr>
      <w:rFonts w:cs="Times New Roman"/>
      <w:szCs w:val="24"/>
    </w:rPr>
  </w:style>
  <w:style w:type="paragraph" w:styleId="Header">
    <w:name w:val="header"/>
    <w:basedOn w:val="Normal"/>
    <w:link w:val="HeaderChar"/>
    <w:uiPriority w:val="99"/>
    <w:unhideWhenUsed/>
    <w:rsid w:val="00F46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604"/>
  </w:style>
  <w:style w:type="paragraph" w:styleId="Footer">
    <w:name w:val="footer"/>
    <w:basedOn w:val="Normal"/>
    <w:link w:val="FooterChar"/>
    <w:uiPriority w:val="99"/>
    <w:unhideWhenUsed/>
    <w:rsid w:val="00F46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604"/>
  </w:style>
  <w:style w:type="paragraph" w:styleId="ListParagraph">
    <w:name w:val="List Paragraph"/>
    <w:basedOn w:val="Normal"/>
    <w:uiPriority w:val="34"/>
    <w:qFormat/>
    <w:rsid w:val="00593940"/>
    <w:pPr>
      <w:ind w:left="720"/>
      <w:contextualSpacing/>
    </w:pPr>
  </w:style>
  <w:style w:type="paragraph" w:styleId="Salutation">
    <w:name w:val="Salutation"/>
    <w:basedOn w:val="Normal"/>
    <w:next w:val="Normal"/>
    <w:link w:val="SalutationChar"/>
    <w:uiPriority w:val="99"/>
    <w:unhideWhenUsed/>
    <w:rsid w:val="00DC71F6"/>
  </w:style>
  <w:style w:type="character" w:customStyle="1" w:styleId="SalutationChar">
    <w:name w:val="Salutation Char"/>
    <w:basedOn w:val="DefaultParagraphFont"/>
    <w:link w:val="Salutation"/>
    <w:uiPriority w:val="99"/>
    <w:rsid w:val="00DC71F6"/>
  </w:style>
  <w:style w:type="paragraph" w:styleId="Title">
    <w:name w:val="Title"/>
    <w:basedOn w:val="Normal"/>
    <w:next w:val="Normal"/>
    <w:link w:val="TitleChar"/>
    <w:uiPriority w:val="10"/>
    <w:qFormat/>
    <w:rsid w:val="00DC71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1F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DC71F6"/>
    <w:pPr>
      <w:spacing w:after="120"/>
    </w:pPr>
  </w:style>
  <w:style w:type="character" w:customStyle="1" w:styleId="BodyTextChar">
    <w:name w:val="Body Text Char"/>
    <w:basedOn w:val="DefaultParagraphFont"/>
    <w:link w:val="BodyText"/>
    <w:uiPriority w:val="99"/>
    <w:rsid w:val="00DC71F6"/>
  </w:style>
  <w:style w:type="paragraph" w:styleId="Subtitle">
    <w:name w:val="Subtitle"/>
    <w:basedOn w:val="Normal"/>
    <w:next w:val="Normal"/>
    <w:link w:val="SubtitleChar"/>
    <w:uiPriority w:val="11"/>
    <w:qFormat/>
    <w:rsid w:val="00DC71F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C71F6"/>
    <w:rPr>
      <w:rFonts w:asciiTheme="minorHAnsi" w:eastAsiaTheme="minorEastAsia" w:hAnsiTheme="minorHAnsi"/>
      <w:color w:val="5A5A5A" w:themeColor="text1" w:themeTint="A5"/>
      <w:spacing w:val="15"/>
      <w:sz w:val="22"/>
    </w:rPr>
  </w:style>
  <w:style w:type="paragraph" w:customStyle="1" w:styleId="MailingInstructions">
    <w:name w:val="Mailing Instructions"/>
    <w:basedOn w:val="Normal"/>
    <w:rsid w:val="00DC71F6"/>
  </w:style>
  <w:style w:type="paragraph" w:styleId="BodyTextFirstIndent">
    <w:name w:val="Body Text First Indent"/>
    <w:basedOn w:val="BodyText"/>
    <w:link w:val="BodyTextFirstIndentChar"/>
    <w:uiPriority w:val="99"/>
    <w:unhideWhenUsed/>
    <w:rsid w:val="00DC71F6"/>
    <w:pPr>
      <w:spacing w:after="160"/>
      <w:ind w:firstLine="360"/>
    </w:pPr>
  </w:style>
  <w:style w:type="character" w:customStyle="1" w:styleId="BodyTextFirstIndentChar">
    <w:name w:val="Body Text First Indent Char"/>
    <w:basedOn w:val="BodyTextChar"/>
    <w:link w:val="BodyTextFirstIndent"/>
    <w:uiPriority w:val="99"/>
    <w:rsid w:val="00DC71F6"/>
  </w:style>
  <w:style w:type="paragraph" w:styleId="NoSpacing">
    <w:name w:val="No Spacing"/>
    <w:uiPriority w:val="1"/>
    <w:qFormat/>
    <w:rsid w:val="00DC7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Burke</dc:creator>
  <cp:keywords/>
  <dc:description/>
  <cp:lastModifiedBy>Raymond Burke</cp:lastModifiedBy>
  <cp:revision>2</cp:revision>
  <cp:lastPrinted>2023-09-02T14:01:00Z</cp:lastPrinted>
  <dcterms:created xsi:type="dcterms:W3CDTF">2023-09-02T19:18:00Z</dcterms:created>
  <dcterms:modified xsi:type="dcterms:W3CDTF">2023-09-02T19:18:00Z</dcterms:modified>
</cp:coreProperties>
</file>